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D" w:rsidRPr="00373F33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65EFD" w:rsidRPr="00373F33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3F33">
        <w:rPr>
          <w:rFonts w:ascii="Times New Roman" w:hAnsi="Times New Roman" w:cs="Times New Roman"/>
          <w:b/>
          <w:bCs/>
          <w:sz w:val="27"/>
          <w:szCs w:val="27"/>
        </w:rPr>
        <w:t>АДМИНИСТРАЦИЯ</w:t>
      </w:r>
    </w:p>
    <w:p w:rsidR="00965EFD" w:rsidRPr="00373F33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33">
        <w:rPr>
          <w:rFonts w:ascii="Times New Roman" w:hAnsi="Times New Roman" w:cs="Times New Roman"/>
          <w:b/>
          <w:bCs/>
          <w:sz w:val="28"/>
          <w:szCs w:val="28"/>
        </w:rPr>
        <w:t xml:space="preserve"> БЛЮДЧАНСКОГО СЕЛЬСОВЕТА </w:t>
      </w:r>
    </w:p>
    <w:p w:rsidR="00965EFD" w:rsidRPr="00373F33" w:rsidRDefault="00965EFD" w:rsidP="00965EFD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F33">
        <w:rPr>
          <w:rFonts w:ascii="Times New Roman" w:hAnsi="Times New Roman" w:cs="Times New Roman"/>
          <w:b/>
          <w:bCs/>
          <w:sz w:val="28"/>
          <w:szCs w:val="28"/>
        </w:rPr>
        <w:t>ЧАНОВСКОГО РАЙОНА НОВОСИБИРСКОЙ ОБЛАСТИ</w:t>
      </w:r>
      <w:r w:rsidRPr="00373F33">
        <w:rPr>
          <w:rFonts w:ascii="Times New Roman" w:hAnsi="Times New Roman" w:cs="Times New Roman"/>
          <w:sz w:val="28"/>
          <w:szCs w:val="28"/>
        </w:rPr>
        <w:br/>
      </w:r>
      <w:r w:rsidRPr="00373F33">
        <w:rPr>
          <w:rFonts w:ascii="Times New Roman" w:hAnsi="Times New Roman" w:cs="Times New Roman"/>
          <w:sz w:val="28"/>
          <w:szCs w:val="28"/>
        </w:rPr>
        <w:br/>
      </w:r>
      <w:r w:rsidRPr="00373F3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5EFD" w:rsidRPr="00373F33" w:rsidRDefault="00965EFD" w:rsidP="00373F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EFD" w:rsidRPr="00373F33" w:rsidRDefault="00965EFD" w:rsidP="00965E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F33">
        <w:rPr>
          <w:rFonts w:ascii="Times New Roman" w:hAnsi="Times New Roman" w:cs="Times New Roman"/>
          <w:sz w:val="28"/>
          <w:szCs w:val="28"/>
        </w:rPr>
        <w:t>26.05.2022  № 25</w:t>
      </w:r>
    </w:p>
    <w:p w:rsidR="00965EFD" w:rsidRPr="00965EFD" w:rsidRDefault="00965EFD" w:rsidP="00965EF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373F33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37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73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131–ФЗ «</w:t>
      </w:r>
      <w:hyperlink r:id="rId4" w:tgtFrame="_blank" w:history="1">
        <w:r w:rsidRPr="00373F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Постановлением Правительства Российской Федерации от 18 сентября 2020 года № 1492 «</w:t>
      </w:r>
      <w:hyperlink r:id="rId5" w:tgtFrame="_blank" w:history="1">
        <w:r w:rsidRPr="00373F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требованиях</w:t>
        </w:r>
      </w:hyperlink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</w:t>
      </w:r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 администрация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постановляет:</w:t>
      </w:r>
    </w:p>
    <w:p w:rsidR="00373F33" w:rsidRPr="00373F33" w:rsidRDefault="00965EFD" w:rsidP="0037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приложению.</w:t>
      </w:r>
    </w:p>
    <w:p w:rsidR="00373F33" w:rsidRPr="00373F33" w:rsidRDefault="00373F33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2.Постановления администрации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11.05.2021 года № 13 и о внесении изменений от 28.12.2021 года № 47счситать </w:t>
      </w:r>
      <w:proofErr w:type="gram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 </w:t>
      </w:r>
    </w:p>
    <w:p w:rsidR="00965EFD" w:rsidRPr="00965EFD" w:rsidRDefault="00373F33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органов местного самоуправления </w:t>
      </w:r>
      <w:proofErr w:type="spell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и разместить на официальном сайте администрации </w:t>
      </w:r>
      <w:proofErr w:type="spell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965EFD" w:rsidRPr="00965EFD" w:rsidRDefault="00373F33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965EFD"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 области </w:t>
      </w:r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Полякову Е.</w:t>
      </w:r>
      <w:proofErr w:type="gramStart"/>
      <w:r w:rsidR="00965EFD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5EFD" w:rsidRPr="00373F33" w:rsidRDefault="00965EFD" w:rsidP="00965EFD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5EFD" w:rsidRPr="00373F33" w:rsidRDefault="00965EFD" w:rsidP="00965EFD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3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373F33">
        <w:rPr>
          <w:rFonts w:ascii="Times New Roman" w:hAnsi="Times New Roman" w:cs="Times New Roman"/>
          <w:bCs/>
          <w:color w:val="000000"/>
          <w:sz w:val="28"/>
          <w:szCs w:val="28"/>
        </w:rPr>
        <w:t>Блюдчанского</w:t>
      </w:r>
      <w:proofErr w:type="spellEnd"/>
      <w:r w:rsidRPr="00373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                   </w:t>
      </w:r>
    </w:p>
    <w:p w:rsidR="00965EFD" w:rsidRPr="00965EFD" w:rsidRDefault="00965EFD" w:rsidP="00373F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3F3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3F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</w:t>
      </w:r>
      <w:proofErr w:type="spellStart"/>
      <w:r w:rsidRPr="00373F33">
        <w:rPr>
          <w:rFonts w:ascii="Times New Roman" w:hAnsi="Times New Roman" w:cs="Times New Roman"/>
          <w:sz w:val="28"/>
          <w:szCs w:val="28"/>
        </w:rPr>
        <w:t>Н.</w:t>
      </w:r>
      <w:r w:rsidR="00373F33" w:rsidRPr="00373F33">
        <w:rPr>
          <w:rFonts w:ascii="Times New Roman" w:hAnsi="Times New Roman" w:cs="Times New Roman"/>
          <w:sz w:val="28"/>
          <w:szCs w:val="28"/>
        </w:rPr>
        <w:t>В.Довгаль</w:t>
      </w:r>
      <w:proofErr w:type="spellEnd"/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F33" w:rsidRDefault="00373F33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 к  постановлению администрации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 </w:t>
      </w:r>
      <w:proofErr w:type="spellStart"/>
      <w:r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73F33" w:rsidRPr="00373F33" w:rsidRDefault="00965EFD" w:rsidP="00373F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3F33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3F33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№ </w:t>
      </w:r>
      <w:r w:rsidR="00373F33" w:rsidRP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965EFD" w:rsidRPr="00965EFD" w:rsidRDefault="00965EFD" w:rsidP="00373F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 о предоставлении субсидий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 </w:t>
      </w:r>
      <w:hyperlink r:id="rId6" w:tgtFrame="_blank" w:history="1">
        <w:r w:rsidRPr="00965E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Постановлением Правительства Российской Федерации от 18 сентября 2020 года № 1492 «</w:t>
      </w:r>
      <w:hyperlink r:id="rId7" w:tgtFrame="_blank" w:history="1">
        <w:r w:rsidRPr="00965E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требованиях</w:t>
        </w:r>
      </w:hyperlink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возмещения недополученных доходов;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финансового обеспечения (возмещения) затрат;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предоставления грантов в форме субсидий.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 является главным распорядителем средств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</w:t>
      </w: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обязательств, утвержденных в установленном порядке на предоставление субсидий.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  депутатов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получателей субсидий, имеющих право на получение субсидий из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соглашения), или на иную дату, определенную правовым актом являются: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осуществление получателем субсидии деятельности на территории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отсутствие просроченной задолженности по возврату в бюджет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производителям товаров, работ, услуг из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 предпринимателя;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получатели субсидий не должны получать средства из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соответствии с иными нормативными правовыми актами Российской Федерации, муниципальными актами на цели, указанные в пункте 1.2 настоящего Порядка;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наличие у участников отбора: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при соблюдении следующих критериев: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осуществление получателем субсидии деятельности на территории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отсутствие просроченной задолженности по возврату в бюджет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Блюдчанским</w:t>
      </w:r>
      <w:proofErr w:type="spellEnd"/>
      <w:r w:rsidR="0037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 учреждениям), индивидуальным предпринимателям, а также физическим лицам – производителям товаров, работ, услуг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получатели субсидий не должны получать средства из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1.2 настоящего Порядка;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наличие у получателя субсидии: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Условия и порядок предоставления субсидий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Субсидии предоставляются на основе результатов отбора. Способы проведения отбора: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субсидий осуществляется администрацией в соответствии с критериями отбора, установленными п. 1.5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 официальном сайте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  https://</w:t>
      </w:r>
      <w:proofErr w:type="spellStart"/>
      <w:r w:rsidR="00B226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bludchanskoe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nso.ru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/ в информационно –телекоммуникационной сети «Интернет» в течени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 даты его вступления в законную силу.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 для участия в отборе не может превышать 30 календарных дней.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для участия в отборе получатели субсидий представляют в администрацию следующие документы заявление для участия в отборе (приложение № 1);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расчет доходов и расходов по направлениям деятельности;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документы, подтверждающие фактически произведенные затраты (недополученные доходы).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в п. 2.2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2.2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 администрации в течение 5 рабочих дней со дня подписания протокола Комиссии.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В случае если получатель субсидии определен в соответствии с решением Совета депутатов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заявитель предоставляет в администрацию следующие документы: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(приложение №1);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Соглашение содержит в себе следующие условия и порядок предоставления субсидии: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размер, сроки и конкретная цель предоставления субсидий;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обязательство получателя субсидий использовать субсидии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целевому назначению;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перечень документов, необходимых для предоставления субсидии;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порядок предоставления отчетности о результатах выполнения получателем субсидий установленных условий;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согласие получателя субсидий на осуществление главным распорядителем средств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обязанность получателя субсидий возвратить субсидию в бюджет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случае установления по итогам проверок, проведенных главным распорядителем средств бюджета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специалистами муниципального финансового контроля администрации, фактов нарушения целей и условий, определенных </w:t>
      </w: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ответственность за несоблюдение сторонами условий Соглашения.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показатели результативности использования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недостоверность представленной получателем субсидии информации;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бюджете.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Для перечисления субсидии получатель субсидии ежемесячно направляет отчет (приложение № 2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Размеры субсидий на соответствующий ее вид определяется в решении о бюджете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год, в котором планируется предоставление субсидии, и плановые периоды.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Требования к отчетности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 результатам использования субсидии получатель субсидии предоставляет в администрацию отчет об использовании средств бюджета, (приложение № 2 к Порядку), ежеквартально, в срок не позднее последнего рабочего дня месяца, следующего за отчетным кварталом.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Порядок, сроки и формы предоставления получателем субсидии отчетности, определяются Соглашением.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Результаты предоставления субсидии должны быть конкретными, измеримыми, значения которых устанавливаются в соглашениях.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Средства субсидии (остаток средств субсидии), не использованные в отчетном финансовом году, подлежат возврату в порядке, установленном соглашением.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Возврат субсидии осуществляется в бюджет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следующих случаях: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неиспользования субсидии или неполного освоения денежных средств;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неисполнения и (или) ненадлежащего исполнения получателем субсидии обязательств, предусмотренных соглашением;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реорганизации или банкротства получателя субсидии;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иных случаях, предусмотренных действующим законодательством.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 Требования об осуществлении </w:t>
      </w:r>
      <w:proofErr w:type="gramStart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Финансовый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субсидии осуществляется администрацией.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В случаях выявления нарушений условия предоставления субсидий, либо в случаях ее нецелевого использования, субсидия по требованию администрации подлежат возврату получателем субсидии в бюджет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текущем финансовом году.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</w:t>
      </w:r>
      <w:hyperlink r:id="rId8" w:anchor="bookmark1" w:history="1">
        <w:r w:rsidRPr="00965E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Порядку</w:t>
        </w:r>
      </w:hyperlink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 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Новосибирской области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 руководителя, наименование организации)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Получателя, ИНН, КПП, адрес)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965EFD" w:rsidRPr="00965EFD" w:rsidRDefault="00965EFD" w:rsidP="00965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нормативного акта об утверждении правил (порядка) предоставления субсидии из бюджета 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 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Новосибирской области от «____»__________20 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__г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№___(далее – Порядок), прошу предоставить субсидию в 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размере___________________рублей</w:t>
      </w:r>
      <w:proofErr w:type="spell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(сумма прописью)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целях____________________________________________________________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(целевое назначение субсидии)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 предусмотренных пунктом Порядка, прилагается.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Приложение: на </w:t>
      </w:r>
      <w:proofErr w:type="spell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ед. экз.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субсидии________________________________________________</w:t>
      </w:r>
    </w:p>
    <w:p w:rsidR="00965EFD" w:rsidRPr="00965EFD" w:rsidRDefault="00965EFD" w:rsidP="0096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 (подпись) (расшифровка подписи) (должность)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_______________________20____ г.</w:t>
      </w:r>
    </w:p>
    <w:p w:rsidR="00965EFD" w:rsidRPr="00965EFD" w:rsidRDefault="00965EFD" w:rsidP="0096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МП.</w:t>
      </w:r>
    </w:p>
    <w:p w:rsidR="00965EFD" w:rsidRPr="00965EFD" w:rsidRDefault="00965EFD" w:rsidP="00965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965EFD" w:rsidRPr="00965EFD" w:rsidRDefault="00965EFD" w:rsidP="00965EFD">
      <w:pPr>
        <w:spacing w:after="0" w:line="240" w:lineRule="auto"/>
        <w:ind w:left="5812" w:right="240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№2 к</w:t>
      </w:r>
      <w:hyperlink r:id="rId9" w:anchor="bookmark1" w:history="1">
        <w:r w:rsidRPr="00965E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Порядку</w:t>
        </w:r>
      </w:hyperlink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затратах (недополученных доходах), в связи с производством (реализацией) товаров, выполнением работ, оказанием услуг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«_____»_____________20____ г.</w:t>
      </w:r>
    </w:p>
    <w:p w:rsidR="00965EFD" w:rsidRPr="00965EFD" w:rsidRDefault="00965EFD" w:rsidP="00965EFD">
      <w:pPr>
        <w:spacing w:after="0" w:line="240" w:lineRule="auto"/>
        <w:ind w:left="1820" w:right="20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62" w:type="dxa"/>
        <w:tblCellMar>
          <w:left w:w="0" w:type="dxa"/>
          <w:right w:w="0" w:type="dxa"/>
        </w:tblCellMar>
        <w:tblLook w:val="04A0"/>
      </w:tblPr>
      <w:tblGrid>
        <w:gridCol w:w="954"/>
        <w:gridCol w:w="2119"/>
        <w:gridCol w:w="1455"/>
        <w:gridCol w:w="1564"/>
        <w:gridCol w:w="1405"/>
        <w:gridCol w:w="845"/>
        <w:gridCol w:w="1720"/>
      </w:tblGrid>
      <w:tr w:rsidR="00965EFD" w:rsidRPr="00965EFD" w:rsidTr="00965EFD">
        <w:trPr>
          <w:trHeight w:val="111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left="4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65EFD" w:rsidRPr="00965EFD" w:rsidRDefault="00965EFD" w:rsidP="00965EFD">
            <w:pPr>
              <w:spacing w:after="0" w:line="240" w:lineRule="auto"/>
              <w:ind w:left="4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left="32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65EFD" w:rsidRPr="00965EFD" w:rsidRDefault="00965EFD" w:rsidP="00965E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left="26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965EFD" w:rsidRPr="00965EFD" w:rsidRDefault="00965EFD" w:rsidP="00965EFD">
            <w:pPr>
              <w:spacing w:after="0" w:line="240" w:lineRule="auto"/>
              <w:ind w:left="18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965EFD" w:rsidRPr="00965EFD" w:rsidRDefault="00965EFD" w:rsidP="00965EF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единицу (без НДС)</w:t>
            </w:r>
            <w:proofErr w:type="gramStart"/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left="18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к возмещению, руб.</w:t>
            </w:r>
          </w:p>
        </w:tc>
      </w:tr>
      <w:tr w:rsidR="00965EFD" w:rsidRPr="00965EFD" w:rsidTr="00965EFD">
        <w:trPr>
          <w:trHeight w:val="28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ind w:left="4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EFD" w:rsidRPr="00965EFD" w:rsidTr="00965EFD">
        <w:trPr>
          <w:trHeight w:val="28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ind w:left="4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EFD" w:rsidRPr="00965EFD" w:rsidTr="00965EFD">
        <w:trPr>
          <w:trHeight w:val="28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ind w:left="4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EFD" w:rsidRPr="00965EFD" w:rsidTr="00965EFD">
        <w:trPr>
          <w:trHeight w:val="28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ind w:left="40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EFD" w:rsidRPr="00965EFD" w:rsidTr="00965EFD">
        <w:trPr>
          <w:trHeight w:val="293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5EFD" w:rsidRPr="00965EFD" w:rsidRDefault="00965EFD" w:rsidP="00965E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965EFD" w:rsidRPr="00965EFD" w:rsidRDefault="00965EFD" w:rsidP="00965EFD">
      <w:pPr>
        <w:shd w:val="clear" w:color="auto" w:fill="FFFFFF"/>
        <w:spacing w:after="0" w:line="240" w:lineRule="auto"/>
        <w:ind w:left="1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(ФИО)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965EFD" w:rsidRPr="00965EFD" w:rsidRDefault="00965EFD" w:rsidP="00965EFD">
      <w:pPr>
        <w:spacing w:after="0" w:line="240" w:lineRule="auto"/>
        <w:ind w:left="29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(ФИО)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65EFD" w:rsidRPr="00965EFD" w:rsidRDefault="00965EFD" w:rsidP="00965EFD">
      <w:pPr>
        <w:spacing w:after="0" w:line="240" w:lineRule="auto"/>
        <w:ind w:left="4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965EFD" w:rsidRPr="00965EFD" w:rsidRDefault="00965EFD" w:rsidP="0096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FD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F12C76" w:rsidRPr="00965EFD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965EFD" w:rsidSect="00965EF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FD"/>
    <w:rsid w:val="00373F33"/>
    <w:rsid w:val="006037E3"/>
    <w:rsid w:val="006C0B77"/>
    <w:rsid w:val="008242FF"/>
    <w:rsid w:val="00867BF7"/>
    <w:rsid w:val="00870751"/>
    <w:rsid w:val="00922C48"/>
    <w:rsid w:val="00965EFD"/>
    <w:rsid w:val="00B2267D"/>
    <w:rsid w:val="00B915B7"/>
    <w:rsid w:val="00CB7D07"/>
    <w:rsid w:val="00E87ADC"/>
    <w:rsid w:val="00EA59DF"/>
    <w:rsid w:val="00EB0E3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EFD"/>
    <w:rPr>
      <w:color w:val="0000FF"/>
      <w:u w:val="single"/>
    </w:rPr>
  </w:style>
  <w:style w:type="character" w:customStyle="1" w:styleId="hyperlink">
    <w:name w:val="hyperlink"/>
    <w:basedOn w:val="a0"/>
    <w:rsid w:val="00965EFD"/>
  </w:style>
  <w:style w:type="paragraph" w:customStyle="1" w:styleId="50">
    <w:name w:val="5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pt">
    <w:name w:val="21pt"/>
    <w:basedOn w:val="a0"/>
    <w:rsid w:val="00965EFD"/>
  </w:style>
  <w:style w:type="paragraph" w:customStyle="1" w:styleId="70">
    <w:name w:val="7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2pt">
    <w:name w:val="812pt"/>
    <w:basedOn w:val="a0"/>
    <w:rsid w:val="00965EFD"/>
  </w:style>
  <w:style w:type="paragraph" w:styleId="a5">
    <w:name w:val="Normal (Web)"/>
    <w:basedOn w:val="a"/>
    <w:uiPriority w:val="99"/>
    <w:unhideWhenUsed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9E2D475-EA4D-4A1E-AFC9-3352CD2614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9E2D475-EA4D-4A1E-AFC9-3352CD26146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2022-06-06T03:59:00Z</dcterms:created>
  <dcterms:modified xsi:type="dcterms:W3CDTF">2022-06-06T04:47:00Z</dcterms:modified>
</cp:coreProperties>
</file>